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E0C" w:rsidRPr="00EB1F85" w:rsidRDefault="00115E0C" w:rsidP="00115E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eastAsia="Calibri" w:hAnsi="Times New Roman" w:cs="Times New Roman"/>
          <w:b/>
          <w:sz w:val="28"/>
          <w:szCs w:val="28"/>
        </w:rPr>
        <w:t xml:space="preserve">Тема 2.6 </w:t>
      </w:r>
      <w:r w:rsidRPr="00EB1F85">
        <w:rPr>
          <w:rFonts w:ascii="Times New Roman" w:hAnsi="Times New Roman" w:cs="Times New Roman"/>
          <w:b/>
          <w:sz w:val="28"/>
          <w:szCs w:val="28"/>
        </w:rPr>
        <w:t>Земельный налог</w:t>
      </w:r>
    </w:p>
    <w:p w:rsidR="00115E0C" w:rsidRPr="00EB1F85" w:rsidRDefault="00115E0C" w:rsidP="00115E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5E0C" w:rsidRPr="00EB1F85" w:rsidRDefault="00115E0C" w:rsidP="00115E0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(Раздел 14</w:t>
      </w:r>
      <w:r w:rsidRPr="00EB1F85">
        <w:t xml:space="preserve"> </w:t>
      </w:r>
      <w:r w:rsidRPr="00EB1F85">
        <w:rPr>
          <w:rFonts w:ascii="Times New Roman" w:hAnsi="Times New Roman" w:cs="Times New Roman"/>
          <w:sz w:val="28"/>
          <w:szCs w:val="28"/>
        </w:rPr>
        <w:t>Земельный налог, главы 60-63, статьи – 497-516)</w:t>
      </w:r>
    </w:p>
    <w:p w:rsidR="00115E0C" w:rsidRPr="00EB1F85" w:rsidRDefault="00115E0C" w:rsidP="00115E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Физические и юридические лица, имеющие объекты обложения на праве собственности, на праве постоянного землепользования и на праве первичного безвозмездного временного землепользования, кроме плательщиков единого земельного налога, религиозных объединений и прочих.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Cs/>
          <w:sz w:val="28"/>
          <w:szCs w:val="28"/>
        </w:rPr>
        <w:t>Налогооблагаемый объект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- земельный участок, за исключением земельных участков общего пользования населенных пунктов, земельных участков, занятых сетью государственных автомобильных дорог общего пользования, и земельных участков, занятых под объекты, находящиеся на консервации по решению правительства Республики Казахстан, земельные участки, приобретенные и используемые для реализации инвестиционного проекта.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Cs/>
          <w:sz w:val="28"/>
          <w:szCs w:val="28"/>
        </w:rPr>
        <w:t>Налоговая база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- площадь земельного участка.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В целях налогообложения в зависимости от целевого назначения все земли распределяются по категориям. При этом обложению земельным налогом подлежат только земли сельскохозяйственного назначения, земли населенных пунктов и земли промышленности. Остальные категории земель облагаются только в случае их передачи в постоянное или первичное безвозмездное временное землепользование.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На основании такого распределения устанавливаются базовые ставки земельного налога. Так, например, базовые ставки земельного налога на земли сельскохозяйственного назначения устанавливаются пропорционально баллам бонитета в расчете на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1 гектар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и дифференцируются по качеству почв от 3 тенге до 1013,3 тенге.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Cs/>
          <w:sz w:val="28"/>
          <w:szCs w:val="28"/>
        </w:rPr>
        <w:t>Базовые налоговые ставки на земли сельскохозяйственного назначения, предоставленные физическим лицам для ведения личного домашнего (подсобного) хозяйства, садоводства и дачного строительства</w:t>
      </w:r>
      <w:r w:rsidRPr="00EB1F85">
        <w:rPr>
          <w:rFonts w:ascii="Times New Roman" w:hAnsi="Times New Roman" w:cs="Times New Roman"/>
          <w:sz w:val="28"/>
          <w:szCs w:val="28"/>
        </w:rPr>
        <w:t>, включая земли, занятые под постройки, устанавливаются в следующих размерах: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-при площади до 0,50 гектара включительно - 20 тенге за 0,01 гектара;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-на площадь, превышающую 0,50 гектара, - 100 тенге за 0,01 гектара.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Cs/>
          <w:sz w:val="28"/>
          <w:szCs w:val="28"/>
        </w:rPr>
        <w:t>Базовые налоговые ставки на земли населенных пунктов</w:t>
      </w:r>
      <w:r w:rsidRPr="00EB1F85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(за исключением придомовых земельных участков) устанавливаются в расчете на один квадратный метр площади в зависимости от расположения и названия населенного пункта, например в г. Алматы ставка равна 28,95 тенге, а в г. Шымкент - 19,3 тенге, поселки - 0,96 тенге, села - 0,48 тенге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>см. ст. 505 НК РК).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Придомовым земельным участком считается часть земельного участка, относящегося к землям населенных пунктов, предназначенная для обслуживания жилого дома и не занятая жилищным фондом, в том числе строениями и сооружениями при нем.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lastRenderedPageBreak/>
        <w:t>Придомовые земельные участки подлежат налогообложению по следующим базовым налоговым ставкам:</w:t>
      </w:r>
    </w:p>
    <w:p w:rsidR="00115E0C" w:rsidRPr="00EB1F85" w:rsidRDefault="00115E0C" w:rsidP="00115E0C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для городов республиканского значения, столицы и городов областного значения: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-при площади до 1000 квадратных метров включительно - 0,20 тенге за 1 квадратный метр;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-при площади, превышающей 1000 квадратных метров, - 6,00 тенге за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1 квадратный метр.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По решению местных представительных органов ставки налога на земельные участки, превышающие 1000 квадратных метров, могут быть снижены с 6,00 до 0,20 тенге за 1 квадратный метр;</w:t>
      </w:r>
    </w:p>
    <w:p w:rsidR="00115E0C" w:rsidRPr="00EB1F85" w:rsidRDefault="00115E0C" w:rsidP="00115E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для остальных населенных пунктов: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-при площади до 5000 квадратных метров включительно - 0,20 тенге за 1 квадратный метр;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-при площади, превышающей 5000 квадратных метров, - 1,00 тенге за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1 квадратный метр.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По решению местных представительных органов ставки налогов на земельные участки, превышающие 5000 квадратных метров, могут быть снижены с 1,00 тенге до 0,20 тенге за 1 квадратный метр.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Cs/>
          <w:sz w:val="28"/>
          <w:szCs w:val="28"/>
        </w:rPr>
        <w:t xml:space="preserve">Налоговые ставки на земельные участки, занятые </w:t>
      </w:r>
      <w:proofErr w:type="gramStart"/>
      <w:r w:rsidRPr="00EB1F85">
        <w:rPr>
          <w:rFonts w:ascii="Times New Roman" w:hAnsi="Times New Roman" w:cs="Times New Roman"/>
          <w:bCs/>
          <w:sz w:val="28"/>
          <w:szCs w:val="28"/>
        </w:rPr>
        <w:t>под</w:t>
      </w:r>
      <w:proofErr w:type="gramEnd"/>
      <w:r w:rsidRPr="00EB1F85">
        <w:rPr>
          <w:rFonts w:ascii="Times New Roman" w:hAnsi="Times New Roman" w:cs="Times New Roman"/>
          <w:bCs/>
          <w:sz w:val="28"/>
          <w:szCs w:val="28"/>
        </w:rPr>
        <w:t>: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</w:t>
      </w:r>
      <w:r w:rsidRPr="00EB1F85">
        <w:rPr>
          <w:rFonts w:ascii="Times New Roman" w:hAnsi="Times New Roman" w:cs="Times New Roman"/>
          <w:bCs/>
          <w:sz w:val="28"/>
          <w:szCs w:val="28"/>
        </w:rPr>
        <w:t>автостоянки, автозаправочные станции –</w:t>
      </w:r>
      <w:r w:rsidRPr="00EB1F85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земли</w:t>
      </w:r>
      <w:r w:rsidRPr="00EB1F85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 xml:space="preserve">населенных пунктов подлежат налогообложению по базовым 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ставкам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на земли населенных пунктов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bCs/>
          <w:sz w:val="28"/>
          <w:szCs w:val="28"/>
        </w:rPr>
        <w:t>увеличенным в 10 раз.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</w:t>
      </w:r>
      <w:r w:rsidRPr="00EB1F85">
        <w:rPr>
          <w:rFonts w:ascii="Times New Roman" w:hAnsi="Times New Roman" w:cs="Times New Roman"/>
          <w:bCs/>
          <w:sz w:val="28"/>
          <w:szCs w:val="28"/>
        </w:rPr>
        <w:t>казино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- земли населенных пунктов, занятые под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15E0C">
        <w:rPr>
          <w:rFonts w:ascii="Times New Roman" w:hAnsi="Times New Roman" w:cs="Times New Roman"/>
          <w:bCs/>
          <w:sz w:val="28"/>
          <w:szCs w:val="28"/>
        </w:rPr>
        <w:t>казино</w:t>
      </w:r>
      <w:r w:rsidRPr="00EB1F85">
        <w:rPr>
          <w:rFonts w:ascii="Times New Roman" w:hAnsi="Times New Roman" w:cs="Times New Roman"/>
          <w:sz w:val="28"/>
          <w:szCs w:val="28"/>
        </w:rPr>
        <w:t xml:space="preserve">, подлежат налогообложению по базовым 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ставкам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на земли населенных пунктов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bCs/>
          <w:sz w:val="28"/>
          <w:szCs w:val="28"/>
        </w:rPr>
        <w:t>увеличенным в 10 раз</w:t>
      </w:r>
      <w:r w:rsidRPr="00EB1F85">
        <w:rPr>
          <w:rFonts w:ascii="Times New Roman" w:hAnsi="Times New Roman" w:cs="Times New Roman"/>
          <w:sz w:val="28"/>
          <w:szCs w:val="28"/>
        </w:rPr>
        <w:t>.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Налоговый период - календарный год.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Исчисление налога производится налогоплательщиками (за исключением юридических лиц, осуществляющих расчеты с бюджетом в специальном налоговом режиме для юридических лиц-производителей сельскохозяйственной продукции) путем применения соответствующей налоговой ставки к налоговой базе отдельно по каждому земельному участку.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Юридические лица обязаны исчислять и уплачивать в течение налогового периода текущие платежи по земельному налогу. Суммы текущих платежей подлежат уплате равными долями в сроки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bCs/>
          <w:sz w:val="28"/>
          <w:szCs w:val="28"/>
        </w:rPr>
        <w:t>не позднее 25 февраля, 25 мая, 25 августа, 25</w:t>
      </w:r>
      <w:r w:rsidRPr="00EB1F85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EB1F85">
        <w:rPr>
          <w:rFonts w:ascii="Times New Roman" w:hAnsi="Times New Roman" w:cs="Times New Roman"/>
          <w:bCs/>
          <w:sz w:val="28"/>
          <w:szCs w:val="28"/>
        </w:rPr>
        <w:t>ноября текущего года</w:t>
      </w:r>
      <w:r w:rsidRPr="00EB1F85">
        <w:rPr>
          <w:rFonts w:ascii="Times New Roman" w:hAnsi="Times New Roman" w:cs="Times New Roman"/>
          <w:sz w:val="28"/>
          <w:szCs w:val="28"/>
        </w:rPr>
        <w:t>. Окончательный расчет и уплата земельного налога производится в срок не позднее десяти дней после наступления срока представления декларации за налоговый период.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Cs/>
          <w:sz w:val="28"/>
          <w:szCs w:val="28"/>
        </w:rPr>
        <w:t>Декларация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по земельному налогу представляется (за исключением юридических лиц, осуществляющих расчеты с бюджетом в специальном налоговом режиме для производителей сельскохозяйственной продукции) в налоговый орган по местонахождению объектов обложения не позднее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bCs/>
          <w:sz w:val="28"/>
          <w:szCs w:val="28"/>
        </w:rPr>
        <w:t>31 марта года</w:t>
      </w:r>
      <w:r w:rsidRPr="00EB1F85">
        <w:rPr>
          <w:rFonts w:ascii="Times New Roman" w:hAnsi="Times New Roman" w:cs="Times New Roman"/>
          <w:sz w:val="28"/>
          <w:szCs w:val="28"/>
        </w:rPr>
        <w:t xml:space="preserve">, следующего 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отчетным.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Cs/>
          <w:sz w:val="28"/>
          <w:szCs w:val="28"/>
        </w:rPr>
        <w:lastRenderedPageBreak/>
        <w:t>Расчет</w:t>
      </w:r>
      <w:r w:rsidRPr="00EB1F85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текущих платежей по земельному налогу представляется не позднее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bCs/>
          <w:sz w:val="28"/>
          <w:szCs w:val="28"/>
        </w:rPr>
        <w:t>15 февраля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текущего налогового периода.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Вновь созданные налогоплательщики, за исключением налогоплательщиков, созданных после последнего срока уплаты текущих платежей, представляют расчет текущих платежей не позднее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bCs/>
          <w:sz w:val="28"/>
          <w:szCs w:val="28"/>
        </w:rPr>
        <w:t>15</w:t>
      </w:r>
      <w:r w:rsidRPr="00EB1F85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EB1F85">
        <w:rPr>
          <w:rFonts w:ascii="Times New Roman" w:hAnsi="Times New Roman" w:cs="Times New Roman"/>
          <w:bCs/>
          <w:sz w:val="28"/>
          <w:szCs w:val="28"/>
        </w:rPr>
        <w:t>числа месяца</w:t>
      </w:r>
      <w:r w:rsidRPr="00EB1F85">
        <w:rPr>
          <w:rFonts w:ascii="Times New Roman" w:hAnsi="Times New Roman" w:cs="Times New Roman"/>
          <w:sz w:val="28"/>
          <w:szCs w:val="28"/>
        </w:rPr>
        <w:t>, следующего за месяцем государственной регистрации налогоплательщика.</w:t>
      </w:r>
    </w:p>
    <w:p w:rsidR="00115E0C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При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bCs/>
          <w:sz w:val="28"/>
          <w:szCs w:val="28"/>
        </w:rPr>
        <w:t>изменении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налоговых обязательств по земельному налогу в течение налогового периода расчет текущих платежей представляется не позднее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bCs/>
          <w:sz w:val="28"/>
          <w:szCs w:val="28"/>
        </w:rPr>
        <w:t>15 февраля, 15 мая, 15 августа и 15 ноября</w:t>
      </w:r>
      <w:r w:rsidRPr="00EB1F85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текущего налогового периода по объектам обложения по состоянию на 1 февраля, 1 мая, 1 августа и 1 ноября соответственно.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15E0C" w:rsidRPr="00EB1F85" w:rsidRDefault="00115E0C" w:rsidP="00115E0C">
      <w:pPr>
        <w:pStyle w:val="a3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B1F85">
        <w:rPr>
          <w:rFonts w:ascii="Times New Roman" w:hAnsi="Times New Roman" w:cs="Times New Roman"/>
          <w:bCs/>
          <w:sz w:val="28"/>
          <w:szCs w:val="28"/>
        </w:rPr>
        <w:t>Налогообложение физических лиц</w:t>
      </w:r>
    </w:p>
    <w:p w:rsidR="00115E0C" w:rsidRPr="00EB1F85" w:rsidRDefault="00115E0C" w:rsidP="00115E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B1F85">
        <w:rPr>
          <w:rFonts w:ascii="Times New Roman" w:hAnsi="Times New Roman" w:cs="Times New Roman"/>
          <w:sz w:val="28"/>
          <w:szCs w:val="28"/>
        </w:rPr>
        <w:t>Исчисление земельного налога, подлежащего уплате физическими лицами, производится налоговыми органами исходя из соответствующих ставок налога и налоговой базы в срок не позднее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bCs/>
          <w:sz w:val="28"/>
          <w:szCs w:val="28"/>
        </w:rPr>
        <w:t>1 июля</w:t>
      </w:r>
      <w:bookmarkEnd w:id="0"/>
      <w:r w:rsidRPr="00EB1F85">
        <w:rPr>
          <w:rFonts w:ascii="Times New Roman" w:hAnsi="Times New Roman" w:cs="Times New Roman"/>
          <w:sz w:val="28"/>
          <w:szCs w:val="28"/>
        </w:rPr>
        <w:t>. Физические лица уплачивают в бюджет земельный налог не позднее 1 октября текущего года.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A20A38"/>
    <w:multiLevelType w:val="hybridMultilevel"/>
    <w:tmpl w:val="81A4E8A2"/>
    <w:lvl w:ilvl="0" w:tplc="0419000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E0C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15E0C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5E0C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115E0C"/>
  </w:style>
  <w:style w:type="character" w:styleId="a4">
    <w:name w:val="Hyperlink"/>
    <w:basedOn w:val="a0"/>
    <w:uiPriority w:val="99"/>
    <w:unhideWhenUsed/>
    <w:rsid w:val="00115E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5E0C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115E0C"/>
  </w:style>
  <w:style w:type="character" w:styleId="a4">
    <w:name w:val="Hyperlink"/>
    <w:basedOn w:val="a0"/>
    <w:uiPriority w:val="99"/>
    <w:unhideWhenUsed/>
    <w:rsid w:val="00115E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2020-10-15T11:46:00Z</dcterms:created>
  <dcterms:modified xsi:type="dcterms:W3CDTF">2020-10-15T11:53:00Z</dcterms:modified>
</cp:coreProperties>
</file>